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The Leadership of Emergence – A Complex Systems Leadership Theory of Emergence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Published: </w:t>
      </w:r>
      <w:r w:rsidDel="00000000" w:rsidR="00000000" w:rsidRPr="00000000">
        <w:rPr>
          <w:rtl w:val="0"/>
        </w:rPr>
        <w:t xml:space="preserve"> 09/28/2015 @ 1:40 PM Eastern Time (UTC -04:00)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Description:</w:t>
      </w:r>
      <w:r w:rsidDel="00000000" w:rsidR="00000000" w:rsidRPr="00000000">
        <w:rPr>
          <w:rtl w:val="0"/>
        </w:rPr>
        <w:t xml:space="preserve"> Benyamin B. Lichtenstein from University of Massachusetts, Boston and Donde Ashmos Plowman from University of Nebraska-Lincoln, explore how complexity science reframes leadership.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Author: </w:t>
      </w:r>
      <w:r w:rsidDel="00000000" w:rsidR="00000000" w:rsidRPr="00000000">
        <w:rPr>
          <w:rtl w:val="0"/>
        </w:rPr>
        <w:t xml:space="preserve">Daniela Peltekova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Abstract: Complexity science reframes leadership by focusing on the dynamic interactions between all individuals, explaining how those interactions can, under certain conditions, produce emergent outcomes. We develop a Leadership of Emergence using this approach, through an analysis of three empirical studies which document emergence in distinct contexts. Each of these studies identifies the same four “conditions” for emergence: the presence of a Dis-equilibrium state, Amplifying actions, Recombination/“Self-organization”, and Stabilizing feedback. From these studies we also show how these conditions can be generated through nine specific behaviors which leaders can enact, including: Disrupt existing patterns through embracing uncertainty and creating controversy, Encourage novelty by allowing experiments and supporting collective action, Provide sense-making and sense-giving through the artful use of language and symbols, and Stabilize the system by Integrating local constraints. Finally, we suggest ways for advancing a meso-model of leadership, and show how our findings can improve complexity science applications in management.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4957763" cy="3106547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7763" cy="31065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http://digitalcommons.unl.edu/cgi/viewcontent.cgi?article=1065&amp;context=managementfacpub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digitalcommons.unl.edu/cgi/viewcontent.cgi?article=1065&amp;context=managementfacpub" TargetMode="External"/></Relationships>
</file>