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The 11 Laws of Systems Thinking and Stakeholder Engagement | Thoughtexchange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Published:</w:t>
      </w:r>
      <w:r w:rsidDel="00000000" w:rsidR="00000000" w:rsidRPr="00000000">
        <w:rPr>
          <w:rtl w:val="0"/>
        </w:rPr>
        <w:t xml:space="preserve">02/11/2016 @ 2:52 PM Eastern Time (UTC -04:00)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w:t>
      </w:r>
      <w:r w:rsidDel="00000000" w:rsidR="00000000" w:rsidRPr="00000000">
        <w:rPr>
          <w:rtl w:val="0"/>
        </w:rPr>
        <w:t xml:space="preserve"> An article by Jamie Billingham, Community Learning Coordinator and facilitator, counsellor and engagement specialist for over 20 years: Systems thinking is the only way to look at and navigate a complex adaptive system like the education system. A restatement of Peter Senge's 11 Laws, or truths, that leaders can use to guide the way through the rough waters that so often plague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w:t>
      </w:r>
      <w:r w:rsidDel="00000000" w:rsidR="00000000" w:rsidRPr="00000000">
        <w:rPr>
          <w:rtl w:val="0"/>
        </w:rPr>
        <w:t xml:space="preserve"> Daniela Peltekova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The 11 Laws of Systems Thinking and Stakeholder Engagement | Thoughtexchange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Systems thinking as a way of looking at the world. It's the only way to look at and navigate a complex adaptive system like the the education system. Peter Senge identified 11 Laws, or truths, that leaders can use to guide the way through the rough waters that so often plague education.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thoughtexchange.com/the-11-laws-of-systems-thinking-and-stakeholder-engagement/" TargetMode="External"/><Relationship Id="rId6" Type="http://schemas.openxmlformats.org/officeDocument/2006/relationships/hyperlink" Target="https://thoughtexchange.com/the-11-laws-of-systems-thinking-and-stakeholder-engagement/" TargetMode="External"/></Relationships>
</file>