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Mindset: How to Help Every Child Fulfill Their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Published 03/28/2016 @ 5:54 PM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How to help every child reach their potential. This clip explores Dweck's celebrated work on mindset and the concept of praise.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Richard Owens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 wondered why kids say they're bored at school, or why they stop trying when the work gets harder? Educationalist Carol Dweck explains how the wrong kind of praise actually *harms* young people. This short video is essential viewing for EVERYONE - from teachers and education workers to relatives and friends - and will totally revolutionise the way you interact with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RSA ANIMATE: How To Help Every Child Fulfil Their Potential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clip explores Dweck's celebrated work on mindset and the concept of praise. While of critical interest to educators and parents, the wider implications for her research are fascinating to consider. The video is part of the long running RSA Animate series, featuring highly thought provoking and engaging animations on transformative ideas.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Yl9TVbAal5s&amp;feature=youtu.be" TargetMode="External"/></Relationships>
</file>